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2B4" w:rsidRDefault="008C1F52">
      <w:pPr>
        <w:pStyle w:val="normal0"/>
        <w:ind w:left="1152" w:right="1152"/>
        <w:contextualSpacing w:val="0"/>
      </w:pPr>
      <w:r>
        <w:rPr>
          <w:b/>
          <w:color w:val="4F81BD"/>
          <w:sz w:val="48"/>
        </w:rPr>
        <w:t xml:space="preserve">                Laura </w:t>
      </w:r>
      <w:proofErr w:type="spellStart"/>
      <w:r>
        <w:rPr>
          <w:b/>
          <w:color w:val="4F81BD"/>
          <w:sz w:val="48"/>
        </w:rPr>
        <w:t>Malin</w:t>
      </w:r>
      <w:proofErr w:type="spellEnd"/>
    </w:p>
    <w:p w:rsidR="003272B4" w:rsidRDefault="003272B4">
      <w:pPr>
        <w:pStyle w:val="normal0"/>
        <w:contextualSpacing w:val="0"/>
        <w:jc w:val="center"/>
      </w:pPr>
    </w:p>
    <w:p w:rsidR="003272B4" w:rsidRDefault="003272B4" w:rsidP="000C2FCC">
      <w:pPr>
        <w:pStyle w:val="normal0"/>
        <w:contextualSpacing w:val="0"/>
      </w:pPr>
    </w:p>
    <w:p w:rsidR="003272B4" w:rsidRDefault="008C1F52">
      <w:pPr>
        <w:pStyle w:val="normal0"/>
        <w:contextualSpacing w:val="0"/>
        <w:jc w:val="center"/>
      </w:pPr>
      <w:r>
        <w:t xml:space="preserve">w. </w:t>
      </w:r>
      <w:hyperlink r:id="rId4">
        <w:r>
          <w:rPr>
            <w:color w:val="0000FF"/>
            <w:u w:val="single"/>
          </w:rPr>
          <w:t>LinkedIn</w:t>
        </w:r>
      </w:hyperlink>
      <w:r>
        <w:t xml:space="preserve">   m. 416-318-5385   e. </w:t>
      </w:r>
      <w:hyperlink r:id="rId5">
        <w:r>
          <w:rPr>
            <w:color w:val="0000FF"/>
            <w:u w:val="single"/>
          </w:rPr>
          <w:t>mailto:laura_malin@rogers.com</w:t>
        </w:r>
      </w:hyperlink>
      <w:r>
        <w:t xml:space="preserve"> </w:t>
      </w:r>
    </w:p>
    <w:p w:rsidR="003272B4" w:rsidRDefault="003272B4">
      <w:pPr>
        <w:pStyle w:val="normal0"/>
        <w:contextualSpacing w:val="0"/>
      </w:pP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>Work Experience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2011 - Present   </w:t>
      </w:r>
      <w:r>
        <w:rPr>
          <w:b/>
          <w:i/>
        </w:rPr>
        <w:t>Lead</w:t>
      </w:r>
      <w:r>
        <w:rPr>
          <w:b/>
        </w:rPr>
        <w:t xml:space="preserve"> </w:t>
      </w:r>
      <w:r>
        <w:rPr>
          <w:b/>
          <w:i/>
        </w:rPr>
        <w:t xml:space="preserve">Catering Chef, </w:t>
      </w:r>
      <w:hyperlink r:id="rId6">
        <w:proofErr w:type="spellStart"/>
        <w:r>
          <w:rPr>
            <w:b/>
            <w:color w:val="0000FF"/>
            <w:u w:val="single"/>
          </w:rPr>
          <w:t>L’Eat</w:t>
        </w:r>
        <w:proofErr w:type="spellEnd"/>
        <w:r>
          <w:rPr>
            <w:b/>
            <w:color w:val="0000FF"/>
            <w:u w:val="single"/>
          </w:rPr>
          <w:t xml:space="preserve"> Catering</w:t>
        </w:r>
      </w:hyperlink>
      <w:hyperlink r:id="rId7"/>
    </w:p>
    <w:p w:rsidR="003272B4" w:rsidRDefault="00962F76">
      <w:pPr>
        <w:pStyle w:val="normal0"/>
        <w:contextualSpacing w:val="0"/>
      </w:pPr>
      <w:hyperlink r:id="rId8"/>
    </w:p>
    <w:p w:rsidR="003272B4" w:rsidRDefault="008C1F52">
      <w:pPr>
        <w:pStyle w:val="normal0"/>
        <w:contextualSpacing w:val="0"/>
      </w:pPr>
      <w:proofErr w:type="gramStart"/>
      <w:r>
        <w:t>Responsible for the timely execution of all kitchen duties from small private dinners to large-scale events.</w:t>
      </w:r>
      <w:proofErr w:type="gramEnd"/>
      <w:r>
        <w:t xml:space="preserve">  High volume events entail leading teams of 5-15 cooks, serving up to 500 guests.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proofErr w:type="gramStart"/>
      <w:r>
        <w:t>Highly organized with the ability to adapt to a constantly changing work environment, creating kitchen teams on-site, delegating to them quickly and often.</w:t>
      </w:r>
      <w:proofErr w:type="gramEnd"/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2009 –2011   </w:t>
      </w:r>
      <w:r>
        <w:rPr>
          <w:b/>
          <w:i/>
        </w:rPr>
        <w:t>Executive Chef</w:t>
      </w:r>
      <w:r>
        <w:rPr>
          <w:b/>
        </w:rPr>
        <w:t xml:space="preserve">, </w:t>
      </w:r>
      <w:r>
        <w:rPr>
          <w:b/>
          <w:u w:val="single"/>
        </w:rPr>
        <w:t>Restaurant Paramour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t xml:space="preserve">Responsible for all aspects of running the kitchen of a 50-seat, fine-dining </w:t>
      </w:r>
    </w:p>
    <w:p w:rsidR="003272B4" w:rsidRDefault="008C1F52">
      <w:pPr>
        <w:pStyle w:val="normal0"/>
        <w:contextualSpacing w:val="0"/>
      </w:pPr>
      <w:proofErr w:type="gramStart"/>
      <w:r>
        <w:t>establishment</w:t>
      </w:r>
      <w:proofErr w:type="gramEnd"/>
      <w:r>
        <w:t xml:space="preserve"> including menu creation, hiring, labour and food cost control,  quality control and sanitation, serving up to 150 covers nightly.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proofErr w:type="gramStart"/>
      <w:r>
        <w:t xml:space="preserve">Nominated by Steven Davey of </w:t>
      </w:r>
      <w:r>
        <w:rPr>
          <w:u w:val="single"/>
        </w:rPr>
        <w:t>Now Magazine</w:t>
      </w:r>
      <w:r>
        <w:t xml:space="preserve"> as Part of the Nine of Dine 2010.</w:t>
      </w:r>
      <w:proofErr w:type="gramEnd"/>
      <w:r>
        <w:t xml:space="preserve"> Featured Chef in live cooking demonstrations with recipes individually sponsored by TAG Vodka at the 2010 Toronto Food and Wine Expo. </w:t>
      </w:r>
      <w:proofErr w:type="gramStart"/>
      <w:r>
        <w:t xml:space="preserve">Listed by </w:t>
      </w:r>
      <w:r>
        <w:rPr>
          <w:u w:val="single"/>
        </w:rPr>
        <w:t>Toronto Life</w:t>
      </w:r>
      <w:r>
        <w:t xml:space="preserve"> in the Top Ten Best New Restaurants for 2009.</w:t>
      </w:r>
      <w:proofErr w:type="gramEnd"/>
      <w:r>
        <w:t xml:space="preserve"> </w:t>
      </w:r>
      <w:proofErr w:type="gramStart"/>
      <w:r>
        <w:t>Empty Bowls Charity Event Participant 2009 &amp; 2010.</w:t>
      </w:r>
      <w:proofErr w:type="gramEnd"/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>2004 –2009</w:t>
      </w:r>
      <w:r>
        <w:rPr>
          <w:b/>
          <w:i/>
        </w:rPr>
        <w:t xml:space="preserve">      Executive Chef, </w:t>
      </w:r>
      <w:hyperlink r:id="rId9">
        <w:proofErr w:type="gramStart"/>
        <w:r>
          <w:rPr>
            <w:b/>
            <w:color w:val="0000FF"/>
            <w:u w:val="single"/>
          </w:rPr>
          <w:t>The</w:t>
        </w:r>
        <w:proofErr w:type="gramEnd"/>
        <w:r>
          <w:rPr>
            <w:b/>
            <w:color w:val="0000FF"/>
            <w:u w:val="single"/>
          </w:rPr>
          <w:t xml:space="preserve"> </w:t>
        </w:r>
        <w:proofErr w:type="spellStart"/>
        <w:r>
          <w:rPr>
            <w:b/>
            <w:color w:val="0000FF"/>
            <w:u w:val="single"/>
          </w:rPr>
          <w:t>Tatham</w:t>
        </w:r>
        <w:proofErr w:type="spellEnd"/>
        <w:r>
          <w:rPr>
            <w:b/>
            <w:color w:val="0000FF"/>
            <w:u w:val="single"/>
          </w:rPr>
          <w:t xml:space="preserve"> Group</w:t>
        </w:r>
      </w:hyperlink>
      <w:hyperlink r:id="rId10"/>
    </w:p>
    <w:p w:rsidR="003272B4" w:rsidRDefault="00962F76">
      <w:pPr>
        <w:pStyle w:val="normal0"/>
        <w:contextualSpacing w:val="0"/>
      </w:pPr>
      <w:hyperlink r:id="rId11"/>
    </w:p>
    <w:p w:rsidR="003272B4" w:rsidRDefault="008C1F52">
      <w:pPr>
        <w:pStyle w:val="normal0"/>
        <w:contextualSpacing w:val="0"/>
      </w:pPr>
      <w:proofErr w:type="gramStart"/>
      <w:r>
        <w:t xml:space="preserve">Created the clients’ complete dining and hospitality experience for the week, on budget, while they attended workshops and seminars at </w:t>
      </w:r>
      <w:proofErr w:type="spellStart"/>
      <w:r>
        <w:t>Tatham</w:t>
      </w:r>
      <w:proofErr w:type="spellEnd"/>
      <w:r>
        <w:t xml:space="preserve"> Executive Consulting.</w:t>
      </w:r>
      <w:proofErr w:type="gramEnd"/>
      <w:r>
        <w:t xml:space="preserve"> This included service of three meals daily in the 25-seat boutique dining room.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proofErr w:type="gramStart"/>
      <w:r>
        <w:t>Focused on supporting local, organic suppliers and showcasing current, healthy, and creative Canadian market cuisine to our largely American and European clientele.</w:t>
      </w:r>
      <w:proofErr w:type="gramEnd"/>
    </w:p>
    <w:p w:rsidR="003272B4" w:rsidRDefault="003272B4">
      <w:pPr>
        <w:pStyle w:val="normal0"/>
        <w:contextualSpacing w:val="0"/>
      </w:pPr>
    </w:p>
    <w:p w:rsidR="003272B4" w:rsidRDefault="003272B4">
      <w:pPr>
        <w:pStyle w:val="normal0"/>
        <w:contextualSpacing w:val="0"/>
      </w:pPr>
    </w:p>
    <w:p w:rsidR="003272B4" w:rsidRDefault="003272B4">
      <w:pPr>
        <w:pStyle w:val="normal0"/>
        <w:contextualSpacing w:val="0"/>
      </w:pP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2000 –2004    </w:t>
      </w:r>
      <w:r>
        <w:rPr>
          <w:b/>
          <w:i/>
        </w:rPr>
        <w:t xml:space="preserve">Various Chef Positions, </w:t>
      </w:r>
      <w:r>
        <w:rPr>
          <w:b/>
          <w:u w:val="single"/>
        </w:rPr>
        <w:t>Jamie Kennedy at the ROM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t xml:space="preserve">Held a graduated series of positions over the course of four years, including </w:t>
      </w:r>
      <w:r>
        <w:lastRenderedPageBreak/>
        <w:t xml:space="preserve">catering, </w:t>
      </w:r>
      <w:proofErr w:type="spellStart"/>
      <w:r>
        <w:t>garde</w:t>
      </w:r>
      <w:proofErr w:type="spellEnd"/>
      <w:r>
        <w:t xml:space="preserve">-manger, pastry, </w:t>
      </w:r>
      <w:proofErr w:type="spellStart"/>
      <w:r>
        <w:t>tournant</w:t>
      </w:r>
      <w:proofErr w:type="spellEnd"/>
      <w:r>
        <w:t>, saucier and grill chef, thus solidifying a well-rounded apprenticeship in a top culinary establishment.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>1993 – 2000</w:t>
      </w:r>
      <w:r>
        <w:t xml:space="preserve">             </w:t>
      </w:r>
      <w:r>
        <w:rPr>
          <w:b/>
          <w:i/>
        </w:rPr>
        <w:t xml:space="preserve">Other Culinary </w:t>
      </w:r>
      <w:proofErr w:type="gramStart"/>
      <w:r>
        <w:rPr>
          <w:b/>
          <w:i/>
        </w:rPr>
        <w:t>Experience</w:t>
      </w:r>
      <w:proofErr w:type="gramEnd"/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u w:val="single"/>
        </w:rPr>
        <w:t>Gypsy Coop Catering,</w:t>
      </w:r>
      <w:r>
        <w:t xml:space="preserve"> Toronto, Catering Production – with Chef Andrew Underwood</w:t>
      </w:r>
    </w:p>
    <w:p w:rsidR="003272B4" w:rsidRDefault="008C1F52">
      <w:pPr>
        <w:pStyle w:val="normal0"/>
        <w:contextualSpacing w:val="0"/>
      </w:pPr>
      <w:r>
        <w:rPr>
          <w:u w:val="single"/>
        </w:rPr>
        <w:t>Zoom Café and Bar</w:t>
      </w:r>
      <w:r>
        <w:t xml:space="preserve">, Toronto, </w:t>
      </w:r>
      <w:proofErr w:type="spellStart"/>
      <w:r>
        <w:t>Garde</w:t>
      </w:r>
      <w:proofErr w:type="spellEnd"/>
      <w:r>
        <w:t xml:space="preserve">-Manger – with Chefs Guy </w:t>
      </w:r>
      <w:proofErr w:type="spellStart"/>
      <w:r>
        <w:t>Rubino</w:t>
      </w:r>
      <w:proofErr w:type="spellEnd"/>
      <w:r>
        <w:t xml:space="preserve"> and Lorenzo </w:t>
      </w:r>
      <w:proofErr w:type="spellStart"/>
      <w:r>
        <w:t>Loseto</w:t>
      </w:r>
      <w:proofErr w:type="spellEnd"/>
    </w:p>
    <w:p w:rsidR="003272B4" w:rsidRDefault="008C1F52">
      <w:pPr>
        <w:pStyle w:val="normal0"/>
        <w:contextualSpacing w:val="0"/>
      </w:pPr>
      <w:r>
        <w:rPr>
          <w:u w:val="single"/>
        </w:rPr>
        <w:t>Buffalo Bill’s Diner</w:t>
      </w:r>
      <w:r>
        <w:t>, Montreal, Short Order Cook</w:t>
      </w:r>
    </w:p>
    <w:p w:rsidR="003272B4" w:rsidRDefault="008C1F52">
      <w:pPr>
        <w:pStyle w:val="normal0"/>
        <w:contextualSpacing w:val="0"/>
      </w:pPr>
      <w:r>
        <w:rPr>
          <w:u w:val="single"/>
        </w:rPr>
        <w:t>Patisserie Tiramisu</w:t>
      </w:r>
      <w:r>
        <w:t xml:space="preserve">, Montreal, Assistant </w:t>
      </w:r>
      <w:proofErr w:type="spellStart"/>
      <w:r>
        <w:t>Patissier</w:t>
      </w:r>
      <w:proofErr w:type="spellEnd"/>
      <w:r>
        <w:t xml:space="preserve"> and Retail Representative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  <w:i/>
        </w:rPr>
        <w:t>Pre - Culinary Work Experience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1998 -1999 Communications Coordinator, </w:t>
      </w:r>
      <w:r>
        <w:rPr>
          <w:b/>
          <w:i/>
          <w:u w:val="single"/>
        </w:rPr>
        <w:t>Canadian Health Food Association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t>Responsible for editing and publishing the CHFA’s monthly trade journal representing all tiers of the health food and supplements industry in Canada.</w:t>
      </w:r>
    </w:p>
    <w:p w:rsidR="003272B4" w:rsidRDefault="008C1F52">
      <w:pPr>
        <w:pStyle w:val="normal0"/>
        <w:contextualSpacing w:val="0"/>
      </w:pPr>
      <w:proofErr w:type="gramStart"/>
      <w:r>
        <w:t>Coordinated the production of the CHFA’s 65-page Trade Show Guide and as well as all trade show press and signage.</w:t>
      </w:r>
      <w:proofErr w:type="gramEnd"/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1996 – 1998 Marketing Coordinator, </w:t>
      </w:r>
      <w:r>
        <w:rPr>
          <w:b/>
          <w:i/>
          <w:u w:val="single"/>
        </w:rPr>
        <w:t>Upper Canada Soap and Candle Makers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t xml:space="preserve">Coordinated the production of and wrote copy for all marketing tools and catalogues for 9 product lines within the company.  This included the major production of the 60-page Christmas and Summer Catalogues while adhering to the $50 000 </w:t>
      </w:r>
      <w:proofErr w:type="gramStart"/>
      <w:r>
        <w:t>budget</w:t>
      </w:r>
      <w:proofErr w:type="gramEnd"/>
      <w:r>
        <w:t xml:space="preserve"> for each publication. Sourced, hired and worked closely with all contractors involved in catalogue production ensuring budget parameters were met.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>Education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t xml:space="preserve">2013         Nutrition Management Diploma with Honours, </w:t>
      </w:r>
      <w:r>
        <w:rPr>
          <w:u w:val="single"/>
        </w:rPr>
        <w:t>George Brown College</w:t>
      </w:r>
    </w:p>
    <w:p w:rsidR="003272B4" w:rsidRDefault="008C1F52">
      <w:pPr>
        <w:pStyle w:val="normal0"/>
        <w:contextualSpacing w:val="0"/>
      </w:pPr>
      <w:r>
        <w:t xml:space="preserve">2013         Emergency First Aid, Level A, </w:t>
      </w:r>
      <w:r>
        <w:rPr>
          <w:u w:val="single"/>
        </w:rPr>
        <w:t xml:space="preserve">Canadian Red Cross </w:t>
      </w:r>
    </w:p>
    <w:p w:rsidR="003272B4" w:rsidRDefault="008C1F52">
      <w:pPr>
        <w:pStyle w:val="normal0"/>
        <w:contextualSpacing w:val="0"/>
      </w:pPr>
      <w:r>
        <w:t xml:space="preserve">2013         Advanced Food Safety, </w:t>
      </w:r>
      <w:proofErr w:type="spellStart"/>
      <w:r>
        <w:rPr>
          <w:u w:val="single"/>
        </w:rPr>
        <w:t>Traincan</w:t>
      </w:r>
      <w:proofErr w:type="spellEnd"/>
    </w:p>
    <w:p w:rsidR="003272B4" w:rsidRDefault="008C1F52">
      <w:pPr>
        <w:pStyle w:val="normal0"/>
        <w:contextualSpacing w:val="0"/>
      </w:pPr>
      <w:r>
        <w:t xml:space="preserve">1999         Chef Training Certificate, </w:t>
      </w:r>
      <w:r>
        <w:rPr>
          <w:u w:val="single"/>
        </w:rPr>
        <w:t>George Brown College</w:t>
      </w:r>
    </w:p>
    <w:p w:rsidR="003272B4" w:rsidRDefault="008C1F52">
      <w:pPr>
        <w:pStyle w:val="normal0"/>
        <w:contextualSpacing w:val="0"/>
      </w:pPr>
      <w:r>
        <w:t xml:space="preserve">1993         Honours Bachelor of Arts with Distinction, </w:t>
      </w:r>
      <w:r>
        <w:rPr>
          <w:u w:val="single"/>
        </w:rPr>
        <w:t>McGill University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Languages        </w:t>
      </w:r>
      <w:r>
        <w:t>Fluent in English &amp; French (Verbal &amp; Written)</w:t>
      </w:r>
    </w:p>
    <w:p w:rsidR="003272B4" w:rsidRDefault="003272B4">
      <w:pPr>
        <w:pStyle w:val="normal0"/>
        <w:contextualSpacing w:val="0"/>
      </w:pPr>
    </w:p>
    <w:p w:rsidR="003272B4" w:rsidRDefault="008C1F52">
      <w:pPr>
        <w:pStyle w:val="normal0"/>
        <w:contextualSpacing w:val="0"/>
      </w:pPr>
      <w:r>
        <w:rPr>
          <w:b/>
        </w:rPr>
        <w:t xml:space="preserve">Media               </w:t>
      </w:r>
      <w:hyperlink r:id="rId12">
        <w:r>
          <w:rPr>
            <w:b/>
            <w:color w:val="0000FF"/>
            <w:u w:val="single"/>
          </w:rPr>
          <w:t>Toronto Star</w:t>
        </w:r>
      </w:hyperlink>
      <w:r>
        <w:rPr>
          <w:b/>
        </w:rPr>
        <w:t xml:space="preserve"> , </w:t>
      </w:r>
      <w:hyperlink r:id="rId13">
        <w:proofErr w:type="spellStart"/>
        <w:r>
          <w:rPr>
            <w:b/>
            <w:color w:val="0000FF"/>
            <w:u w:val="single"/>
          </w:rPr>
          <w:t>Tatham</w:t>
        </w:r>
        <w:proofErr w:type="spellEnd"/>
        <w:r>
          <w:rPr>
            <w:b/>
            <w:color w:val="0000FF"/>
            <w:u w:val="single"/>
          </w:rPr>
          <w:t xml:space="preserve"> Group</w:t>
        </w:r>
      </w:hyperlink>
      <w:r>
        <w:rPr>
          <w:b/>
        </w:rPr>
        <w:t xml:space="preserve">, </w:t>
      </w:r>
      <w:hyperlink r:id="rId14">
        <w:r>
          <w:rPr>
            <w:b/>
            <w:color w:val="0000FF"/>
            <w:u w:val="single"/>
          </w:rPr>
          <w:t>Now</w:t>
        </w:r>
      </w:hyperlink>
      <w:r>
        <w:rPr>
          <w:b/>
        </w:rPr>
        <w:t xml:space="preserve">, </w:t>
      </w:r>
      <w:hyperlink r:id="rId15">
        <w:r>
          <w:rPr>
            <w:b/>
            <w:color w:val="0000FF"/>
            <w:u w:val="single"/>
          </w:rPr>
          <w:t>Toronto Life</w:t>
        </w:r>
      </w:hyperlink>
      <w:r>
        <w:rPr>
          <w:b/>
        </w:rPr>
        <w:t xml:space="preserve">, </w:t>
      </w:r>
      <w:hyperlink r:id="rId16">
        <w:r>
          <w:rPr>
            <w:b/>
            <w:color w:val="0000FF"/>
            <w:u w:val="single"/>
          </w:rPr>
          <w:t>Globe &amp; Mail</w:t>
        </w:r>
      </w:hyperlink>
      <w:hyperlink r:id="rId17"/>
    </w:p>
    <w:sectPr w:rsidR="003272B4" w:rsidSect="003272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>
    <w:useFELayout/>
  </w:compat>
  <w:rsids>
    <w:rsidRoot w:val="003272B4"/>
    <w:rsid w:val="000C2FCC"/>
    <w:rsid w:val="003272B4"/>
    <w:rsid w:val="008C1F52"/>
    <w:rsid w:val="0096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76"/>
  </w:style>
  <w:style w:type="paragraph" w:styleId="Heading1">
    <w:name w:val="heading 1"/>
    <w:basedOn w:val="normal0"/>
    <w:next w:val="normal0"/>
    <w:rsid w:val="003272B4"/>
    <w:pPr>
      <w:spacing w:before="480"/>
      <w:outlineLvl w:val="0"/>
    </w:pPr>
    <w:rPr>
      <w:rFonts w:ascii="Calibri" w:eastAsia="Calibri" w:hAnsi="Calibri" w:cs="Calibri"/>
      <w:b/>
      <w:color w:val="345A8A"/>
      <w:sz w:val="32"/>
    </w:rPr>
  </w:style>
  <w:style w:type="paragraph" w:styleId="Heading2">
    <w:name w:val="heading 2"/>
    <w:basedOn w:val="normal0"/>
    <w:next w:val="normal0"/>
    <w:rsid w:val="003272B4"/>
    <w:pPr>
      <w:spacing w:before="200"/>
      <w:outlineLvl w:val="1"/>
    </w:pPr>
    <w:rPr>
      <w:rFonts w:ascii="Calibri" w:eastAsia="Calibri" w:hAnsi="Calibri" w:cs="Calibri"/>
      <w:b/>
      <w:color w:val="4F81BD"/>
      <w:sz w:val="26"/>
    </w:rPr>
  </w:style>
  <w:style w:type="paragraph" w:styleId="Heading3">
    <w:name w:val="heading 3"/>
    <w:basedOn w:val="normal0"/>
    <w:next w:val="normal0"/>
    <w:rsid w:val="003272B4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0"/>
    <w:next w:val="normal0"/>
    <w:rsid w:val="003272B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272B4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3272B4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272B4"/>
    <w:pPr>
      <w:widowControl w:val="0"/>
      <w:spacing w:after="0" w:line="240" w:lineRule="auto"/>
      <w:contextualSpacing/>
    </w:pPr>
    <w:rPr>
      <w:rFonts w:ascii="Cambria" w:eastAsia="Cambria" w:hAnsi="Cambria" w:cs="Cambria"/>
      <w:color w:val="000000"/>
      <w:sz w:val="24"/>
    </w:rPr>
  </w:style>
  <w:style w:type="paragraph" w:styleId="Title">
    <w:name w:val="Title"/>
    <w:basedOn w:val="normal0"/>
    <w:next w:val="normal0"/>
    <w:rsid w:val="003272B4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3272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tcatering.com/" TargetMode="External"/><Relationship Id="rId13" Type="http://schemas.openxmlformats.org/officeDocument/2006/relationships/hyperlink" Target="http://tathamgroup.com/wordpress/the-process-of-responsible-gastronomy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atcatering.com/" TargetMode="External"/><Relationship Id="rId12" Type="http://schemas.openxmlformats.org/officeDocument/2006/relationships/hyperlink" Target="http://www.thestar.com/life/food_wine/recipes/2010/08/28/chefs_showcase_blt_salad_with_cheddar_biscuits.html" TargetMode="External"/><Relationship Id="rId17" Type="http://schemas.openxmlformats.org/officeDocument/2006/relationships/hyperlink" Target="http://www.theglobeandmail.com/life/restaurant-review-paramour/article43104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globeandmail.com/life/restaurant-review-paramour/article4310455/" TargetMode="External"/><Relationship Id="rId1" Type="http://schemas.openxmlformats.org/officeDocument/2006/relationships/styles" Target="styles.xml"/><Relationship Id="rId6" Type="http://schemas.openxmlformats.org/officeDocument/2006/relationships/hyperlink" Target="http://leatcatering.com/" TargetMode="External"/><Relationship Id="rId11" Type="http://schemas.openxmlformats.org/officeDocument/2006/relationships/hyperlink" Target="http://tathamgroup.com" TargetMode="External"/><Relationship Id="rId5" Type="http://schemas.openxmlformats.org/officeDocument/2006/relationships/hyperlink" Target="mailto:laura_malin@rogers.com" TargetMode="External"/><Relationship Id="rId15" Type="http://schemas.openxmlformats.org/officeDocument/2006/relationships/hyperlink" Target="http://www.torontolife.com/daily-dish/restaurants-dish/2010/04/08/best-new-restaurants-2010/8/" TargetMode="External"/><Relationship Id="rId10" Type="http://schemas.openxmlformats.org/officeDocument/2006/relationships/hyperlink" Target="http://tathamgroup.co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inkedin.com/in/lauramalinchef" TargetMode="External"/><Relationship Id="rId9" Type="http://schemas.openxmlformats.org/officeDocument/2006/relationships/hyperlink" Target="http://tathamgroup.com" TargetMode="External"/><Relationship Id="rId14" Type="http://schemas.openxmlformats.org/officeDocument/2006/relationships/hyperlink" Target="http://www.nowtoronto.com/guides/loveandsex/2010/story.cfm?content=173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>Grizli777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LauraMalinResume-01-27-2014.docx.docx</dc:title>
  <dc:creator>Doctor Phil</dc:creator>
  <cp:lastModifiedBy>Doctor Phil</cp:lastModifiedBy>
  <cp:revision>2</cp:revision>
  <dcterms:created xsi:type="dcterms:W3CDTF">2014-01-28T00:09:00Z</dcterms:created>
  <dcterms:modified xsi:type="dcterms:W3CDTF">2014-01-28T00:09:00Z</dcterms:modified>
</cp:coreProperties>
</file>